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5" w:rsidRPr="00B5732A" w:rsidRDefault="00D80115" w:rsidP="00140023">
      <w:pPr>
        <w:pStyle w:val="a8"/>
        <w:snapToGrid w:val="0"/>
        <w:ind w:leftChars="0" w:left="0"/>
        <w:jc w:val="center"/>
        <w:rPr>
          <w:rFonts w:ascii="微軟正黑體" w:eastAsia="微軟正黑體" w:hAnsi="微軟正黑體"/>
          <w:sz w:val="32"/>
          <w:szCs w:val="32"/>
        </w:rPr>
      </w:pPr>
      <w:r w:rsidRPr="00B5732A">
        <w:rPr>
          <w:rFonts w:ascii="微軟正黑體" w:eastAsia="微軟正黑體" w:hAnsi="微軟正黑體" w:hint="eastAsia"/>
          <w:sz w:val="32"/>
          <w:szCs w:val="32"/>
        </w:rPr>
        <w:t>【</w:t>
      </w:r>
      <w:r w:rsidRPr="00B5732A">
        <w:rPr>
          <w:rFonts w:ascii="微軟正黑體" w:eastAsia="微軟正黑體" w:hAnsi="微軟正黑體" w:hint="eastAsia"/>
          <w:sz w:val="36"/>
          <w:szCs w:val="36"/>
        </w:rPr>
        <w:t>學科能力測驗-模擬考試日程表</w:t>
      </w:r>
      <w:r w:rsidRPr="00B5732A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D80115" w:rsidRPr="00646855" w:rsidRDefault="00D80115" w:rsidP="00140023">
      <w:pPr>
        <w:pStyle w:val="a8"/>
        <w:snapToGrid w:val="0"/>
        <w:spacing w:line="360" w:lineRule="exact"/>
        <w:ind w:leftChars="0" w:left="0"/>
        <w:rPr>
          <w:rFonts w:ascii="微軟正黑體" w:eastAsia="微軟正黑體" w:hAnsi="微軟正黑體"/>
          <w:b/>
          <w:color w:val="FF0000"/>
          <w:kern w:val="3"/>
        </w:rPr>
      </w:pPr>
      <w:r>
        <w:rPr>
          <w:rFonts w:hint="eastAsia"/>
        </w:rPr>
        <w:t xml:space="preserve">  </w:t>
      </w:r>
      <w:r w:rsidRPr="00646855">
        <w:rPr>
          <w:rFonts w:ascii="微軟正黑體" w:eastAsia="微軟正黑體" w:hAnsi="微軟正黑體" w:hint="eastAsia"/>
          <w:b/>
          <w:color w:val="FF0000"/>
          <w:kern w:val="3"/>
        </w:rPr>
        <w:t>為維護考生權益，敬請按下表所列之時間排定，切勿更動考試科目及時間，</w:t>
      </w:r>
    </w:p>
    <w:p w:rsidR="00D80115" w:rsidRPr="00067117" w:rsidRDefault="00D80115" w:rsidP="00D80115">
      <w:pPr>
        <w:snapToGrid w:val="0"/>
        <w:spacing w:afterLines="20" w:after="72" w:line="360" w:lineRule="exact"/>
        <w:ind w:firstLineChars="99" w:firstLine="238"/>
        <w:rPr>
          <w:rFonts w:ascii="微軟正黑體" w:eastAsia="微軟正黑體" w:hAnsi="微軟正黑體"/>
          <w:sz w:val="32"/>
          <w:szCs w:val="32"/>
        </w:rPr>
      </w:pPr>
      <w:r w:rsidRPr="00646855">
        <w:rPr>
          <w:rFonts w:ascii="微軟正黑體" w:eastAsia="微軟正黑體" w:hAnsi="微軟正黑體"/>
          <w:b/>
          <w:color w:val="FF0000"/>
          <w:kern w:val="3"/>
        </w:rPr>
        <w:t>違規者將取消考試權</w:t>
      </w:r>
      <w:r>
        <w:rPr>
          <w:rFonts w:ascii="微軟正黑體" w:eastAsia="微軟正黑體" w:hAnsi="微軟正黑體"/>
          <w:b/>
          <w:color w:val="FF0000"/>
          <w:kern w:val="3"/>
        </w:rPr>
        <w:t>益</w:t>
      </w:r>
      <w:r w:rsidRPr="00646855">
        <w:rPr>
          <w:rFonts w:ascii="微軟正黑體" w:eastAsia="微軟正黑體" w:hAnsi="微軟正黑體"/>
          <w:b/>
          <w:color w:val="FF0000"/>
          <w:kern w:val="3"/>
        </w:rPr>
        <w:t>，並負擔賠償責任。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546"/>
        <w:gridCol w:w="2458"/>
        <w:gridCol w:w="1604"/>
        <w:gridCol w:w="2536"/>
        <w:gridCol w:w="1782"/>
      </w:tblGrid>
      <w:tr w:rsidR="00CA5B38" w:rsidTr="00D80115">
        <w:trPr>
          <w:trHeight w:val="653"/>
          <w:jc w:val="center"/>
        </w:trPr>
        <w:tc>
          <w:tcPr>
            <w:tcW w:w="546" w:type="dxa"/>
            <w:shd w:val="clear" w:color="auto" w:fill="DBE5F1" w:themeFill="accent1" w:themeFillTint="33"/>
            <w:vAlign w:val="center"/>
          </w:tcPr>
          <w:p w:rsidR="00CA5B38" w:rsidRPr="00D80115" w:rsidRDefault="00CA5B38" w:rsidP="00CA5B38">
            <w:pPr>
              <w:pStyle w:val="a8"/>
              <w:ind w:leftChars="0" w:left="0"/>
              <w:jc w:val="center"/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Pr="00097699" w:rsidRDefault="004C00DA" w:rsidP="007D560B">
            <w:pPr>
              <w:pStyle w:val="a8"/>
              <w:snapToGrid w:val="0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07992">
              <w:rPr>
                <w:rFonts w:hint="eastAsia"/>
                <w:sz w:val="32"/>
                <w:szCs w:val="32"/>
              </w:rPr>
              <w:t>1</w:t>
            </w:r>
            <w:r w:rsidR="007D560B">
              <w:rPr>
                <w:sz w:val="32"/>
                <w:szCs w:val="32"/>
              </w:rPr>
              <w:t>4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 w:rsidRPr="00097699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7D560B">
              <w:rPr>
                <w:sz w:val="32"/>
                <w:szCs w:val="32"/>
              </w:rPr>
              <w:t>8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7D560B">
              <w:rPr>
                <w:rFonts w:hint="eastAsia"/>
                <w:sz w:val="32"/>
                <w:szCs w:val="32"/>
              </w:rPr>
              <w:t>一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318" w:type="dxa"/>
            <w:gridSpan w:val="2"/>
            <w:shd w:val="clear" w:color="auto" w:fill="DBE5F1" w:themeFill="accent1" w:themeFillTint="33"/>
            <w:vAlign w:val="center"/>
          </w:tcPr>
          <w:p w:rsidR="00CA5B38" w:rsidRDefault="004C00DA" w:rsidP="007D560B">
            <w:pPr>
              <w:pStyle w:val="a8"/>
              <w:snapToGrid w:val="0"/>
              <w:ind w:leftChars="0" w:left="0"/>
              <w:jc w:val="center"/>
            </w:pPr>
            <w:r>
              <w:rPr>
                <w:rFonts w:hint="eastAsia"/>
                <w:sz w:val="32"/>
                <w:szCs w:val="32"/>
              </w:rPr>
              <w:t>1</w:t>
            </w:r>
            <w:r w:rsidR="00507992">
              <w:rPr>
                <w:rFonts w:hint="eastAsia"/>
                <w:sz w:val="32"/>
                <w:szCs w:val="32"/>
              </w:rPr>
              <w:t>1</w:t>
            </w:r>
            <w:r w:rsidR="007D560B">
              <w:rPr>
                <w:sz w:val="32"/>
                <w:szCs w:val="32"/>
              </w:rPr>
              <w:t>4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 w:rsidRPr="00097699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7D560B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7D560B">
              <w:rPr>
                <w:rFonts w:hint="eastAsia"/>
                <w:sz w:val="32"/>
                <w:szCs w:val="32"/>
              </w:rPr>
              <w:t>二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A4461" w:rsidTr="00E50816">
        <w:trPr>
          <w:trHeight w:val="138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5A4461" w:rsidRPr="00BD589A" w:rsidTr="00E50816">
        <w:trPr>
          <w:trHeight w:val="564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數學</w:t>
            </w:r>
          </w:p>
        </w:tc>
      </w:tr>
      <w:tr w:rsidR="005A4461" w:rsidTr="00E50816">
        <w:trPr>
          <w:trHeight w:val="13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5A4461" w:rsidTr="00E50816">
        <w:trPr>
          <w:trHeight w:val="558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2536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社會</w:t>
            </w:r>
          </w:p>
        </w:tc>
      </w:tr>
      <w:tr w:rsidR="005A4461" w:rsidTr="00E50816">
        <w:trPr>
          <w:trHeight w:val="142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5A4461" w:rsidTr="00E50816">
        <w:trPr>
          <w:trHeight w:val="624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5A4461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國語文綜合</w:t>
            </w:r>
          </w:p>
          <w:p w:rsidR="005A4461" w:rsidRPr="004C41A3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  <w:tc>
          <w:tcPr>
            <w:tcW w:w="2536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5A4461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</w:t>
            </w:r>
            <w:r>
              <w:rPr>
                <w:rFonts w:hint="eastAsia"/>
                <w:b/>
                <w:sz w:val="22"/>
                <w:szCs w:val="22"/>
              </w:rPr>
              <w:t>寫作</w:t>
            </w:r>
          </w:p>
          <w:p w:rsidR="005A4461" w:rsidRPr="004C41A3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</w:tr>
      <w:tr w:rsidR="005A4461" w:rsidTr="00E50816">
        <w:trPr>
          <w:trHeight w:val="249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Default="005A4461" w:rsidP="005A4461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5A4461" w:rsidRPr="008D3A0C" w:rsidRDefault="005A4461" w:rsidP="004D784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4D7845">
              <w:rPr>
                <w:rFonts w:ascii="標楷體" w:eastAsia="標楷體" w:hAnsi="標楷體"/>
                <w:sz w:val="22"/>
              </w:rPr>
              <w:t>5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 w:rsidR="004D7845">
              <w:rPr>
                <w:rFonts w:ascii="標楷體" w:eastAsia="標楷體" w:hAnsi="標楷體"/>
                <w:sz w:val="22"/>
              </w:rPr>
              <w:t>00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5A4461" w:rsidRPr="008D3A0C" w:rsidRDefault="005A4461" w:rsidP="005A4461">
            <w:pPr>
              <w:pStyle w:val="a8"/>
              <w:ind w:leftChars="0" w:left="0"/>
              <w:jc w:val="center"/>
            </w:pPr>
            <w:r w:rsidRPr="008D3A0C">
              <w:rPr>
                <w:rFonts w:hint="eastAsia"/>
              </w:rPr>
              <w:t>預備鈴</w:t>
            </w:r>
          </w:p>
        </w:tc>
        <w:tc>
          <w:tcPr>
            <w:tcW w:w="43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5A4461" w:rsidRPr="008D3A0C" w:rsidRDefault="005A4461" w:rsidP="005A4461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C383D" w:rsidTr="00E50816">
        <w:trPr>
          <w:trHeight w:val="527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8C383D" w:rsidRDefault="008C383D" w:rsidP="00CA5B38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vAlign w:val="center"/>
          </w:tcPr>
          <w:p w:rsidR="008C383D" w:rsidRPr="009C4F4C" w:rsidRDefault="008C383D" w:rsidP="008A6F67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15：</w:t>
            </w:r>
            <w:r w:rsidR="004D7845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8A6F67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5A4461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8C383D" w:rsidRPr="009C4F4C" w:rsidRDefault="008C383D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英聽</w:t>
            </w:r>
          </w:p>
        </w:tc>
        <w:tc>
          <w:tcPr>
            <w:tcW w:w="4318" w:type="dxa"/>
            <w:gridSpan w:val="2"/>
            <w:vMerge/>
            <w:shd w:val="clear" w:color="auto" w:fill="FFFFFF" w:themeFill="background1"/>
            <w:vAlign w:val="center"/>
          </w:tcPr>
          <w:p w:rsidR="008C383D" w:rsidRPr="00512A56" w:rsidRDefault="008C383D" w:rsidP="00CA5B38">
            <w:pPr>
              <w:pStyle w:val="a8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507992" w:rsidRPr="0055258A" w:rsidTr="00657560">
        <w:trPr>
          <w:trHeight w:val="1869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507992" w:rsidRPr="00C3471B" w:rsidRDefault="00507992" w:rsidP="00F612FD">
            <w:pPr>
              <w:spacing w:line="300" w:lineRule="exact"/>
              <w:ind w:firstLine="17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附註：</w:t>
            </w:r>
          </w:p>
          <w:p w:rsidR="00507992" w:rsidRPr="008D3A0C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每節考試開始前5分鐘打預備鈴，鈴響即可進入試場。</w:t>
            </w:r>
          </w:p>
          <w:p w:rsidR="00507992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考試開始20分鐘後不得入場，入場後至考試開始60分鐘內不得離場。</w:t>
            </w:r>
          </w:p>
          <w:p w:rsidR="00507992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入場至考試開始鈴響前，不得翻閱試題本、亦不得書寫、劃記、作答。</w:t>
            </w:r>
          </w:p>
          <w:p w:rsidR="00507992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考試開始鈴響時，即可開始作答；考試結束鈴響畢，應即停止作答。</w:t>
            </w:r>
          </w:p>
          <w:p w:rsidR="00507992" w:rsidRPr="008D3A0C" w:rsidRDefault="0066597F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英聽(英語聽力模擬測驗)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為學校統一加考項目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:rsidR="00F612FD" w:rsidRPr="00E50816" w:rsidRDefault="00F612FD" w:rsidP="00D80115">
      <w:pPr>
        <w:pStyle w:val="a8"/>
        <w:snapToGrid w:val="0"/>
        <w:spacing w:before="160"/>
        <w:ind w:leftChars="0" w:left="482"/>
        <w:jc w:val="center"/>
        <w:rPr>
          <w:rFonts w:ascii="微軟正黑體" w:eastAsia="微軟正黑體" w:hAnsi="微軟正黑體"/>
          <w:sz w:val="32"/>
          <w:szCs w:val="32"/>
        </w:rPr>
      </w:pPr>
      <w:r w:rsidRPr="00E50816">
        <w:rPr>
          <w:rFonts w:ascii="微軟正黑體" w:eastAsia="微軟正黑體" w:hAnsi="微軟正黑體" w:hint="eastAsia"/>
          <w:sz w:val="32"/>
          <w:szCs w:val="32"/>
        </w:rPr>
        <w:t>【</w:t>
      </w:r>
      <w:r w:rsidR="00CA5B38" w:rsidRPr="00E50816">
        <w:rPr>
          <w:rFonts w:ascii="微軟正黑體" w:eastAsia="微軟正黑體" w:hAnsi="微軟正黑體" w:hint="eastAsia"/>
          <w:sz w:val="32"/>
          <w:szCs w:val="32"/>
        </w:rPr>
        <w:t>模擬考試範圍表】</w:t>
      </w:r>
    </w:p>
    <w:tbl>
      <w:tblPr>
        <w:tblW w:w="91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1082"/>
        <w:gridCol w:w="1790"/>
        <w:gridCol w:w="5774"/>
      </w:tblGrid>
      <w:tr w:rsidR="00F612FD" w:rsidRPr="00244525" w:rsidTr="00D305EE">
        <w:trPr>
          <w:trHeight w:val="398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790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774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F612FD" w:rsidRPr="00244525" w:rsidTr="00D305EE">
        <w:trPr>
          <w:trHeight w:val="32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774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F612FD" w:rsidRPr="00244525" w:rsidTr="00D305EE">
        <w:trPr>
          <w:trHeight w:val="24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774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D8558E" w:rsidRPr="00244525" w:rsidTr="00D305EE">
        <w:trPr>
          <w:trHeight w:val="223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D8558E" w:rsidRPr="00244525" w:rsidRDefault="00D8558E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790" w:type="dxa"/>
            <w:vMerge w:val="restart"/>
            <w:vAlign w:val="center"/>
          </w:tcPr>
          <w:p w:rsidR="00D8558E" w:rsidRDefault="00D8558E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第一～二冊</w:t>
            </w:r>
          </w:p>
          <w:p w:rsidR="00D8558E" w:rsidRPr="00507992" w:rsidRDefault="00D8558E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774" w:type="dxa"/>
            <w:vMerge w:val="restart"/>
            <w:vAlign w:val="center"/>
          </w:tcPr>
          <w:p w:rsidR="00D305EE" w:rsidRDefault="00D8558E" w:rsidP="008A6F67">
            <w:pPr>
              <w:snapToGrid w:val="0"/>
              <w:ind w:rightChars="22" w:right="53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數與式、指數、對數、多項式函數、直線與圓、數列與級數、</w:t>
            </w:r>
          </w:p>
          <w:p w:rsidR="00D8558E" w:rsidRPr="00294502" w:rsidRDefault="00D8558E" w:rsidP="008A6F67">
            <w:pPr>
              <w:snapToGrid w:val="0"/>
              <w:ind w:rightChars="22" w:right="53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數據分析、排列組合與機率</w:t>
            </w:r>
            <w:r w:rsidR="008A6F67" w:rsidRPr="00D8558E">
              <w:rPr>
                <w:rFonts w:ascii="標楷體" w:eastAsia="標楷體" w:hAnsi="標楷體" w:hint="eastAsia"/>
                <w:sz w:val="20"/>
                <w:szCs w:val="20"/>
              </w:rPr>
              <w:t>、三角比</w:t>
            </w:r>
          </w:p>
        </w:tc>
      </w:tr>
      <w:tr w:rsidR="00AD4722" w:rsidRPr="00244525" w:rsidTr="00D305EE">
        <w:trPr>
          <w:trHeight w:val="286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AD4722" w:rsidRPr="00244525" w:rsidRDefault="00AD4722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790" w:type="dxa"/>
            <w:vMerge/>
            <w:vAlign w:val="center"/>
          </w:tcPr>
          <w:p w:rsidR="00AD4722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4" w:type="dxa"/>
            <w:vMerge/>
            <w:vAlign w:val="center"/>
          </w:tcPr>
          <w:p w:rsidR="00AD4722" w:rsidRPr="00294502" w:rsidRDefault="00AD4722" w:rsidP="00AD4722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4461" w:rsidRPr="00294502" w:rsidTr="00D305EE">
        <w:trPr>
          <w:cantSplit/>
          <w:trHeight w:val="347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　理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(全)</w:t>
            </w:r>
            <w:r w:rsidRPr="00C3471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774" w:type="dxa"/>
            <w:vAlign w:val="center"/>
          </w:tcPr>
          <w:p w:rsidR="00D305EE" w:rsidRDefault="005A4461" w:rsidP="005A4461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科學的態度與方法、物質的組成與交互作用、物體的運動、電與磁的統一、</w:t>
            </w:r>
          </w:p>
          <w:p w:rsidR="005A4461" w:rsidRPr="00F43A97" w:rsidRDefault="005A4461" w:rsidP="005A4461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能量、量子現象</w:t>
            </w:r>
          </w:p>
        </w:tc>
      </w:tr>
      <w:tr w:rsidR="005A4461" w:rsidRPr="00244525" w:rsidTr="00D305EE">
        <w:trPr>
          <w:cantSplit/>
          <w:trHeight w:val="395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化　學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774" w:type="dxa"/>
            <w:vAlign w:val="center"/>
          </w:tcPr>
          <w:p w:rsidR="005A4461" w:rsidRPr="005A4461" w:rsidRDefault="008A6F67" w:rsidP="008A6F67">
            <w:pPr>
              <w:snapToGrid w:val="0"/>
              <w:ind w:rightChars="42" w:right="101"/>
              <w:rPr>
                <w:rFonts w:ascii="標楷體" w:eastAsia="標楷體" w:hAnsi="標楷體"/>
                <w:sz w:val="16"/>
                <w:szCs w:val="16"/>
              </w:rPr>
            </w:pPr>
            <w:r w:rsidRPr="008A6F67">
              <w:rPr>
                <w:rFonts w:ascii="標楷體" w:eastAsia="標楷體" w:hAnsi="標楷體" w:hint="eastAsia"/>
                <w:sz w:val="16"/>
                <w:szCs w:val="16"/>
              </w:rPr>
              <w:t>物質的分類與組成、物質的構造、化學式與化學計量、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溶液與常見的化學</w:t>
            </w:r>
            <w:r w:rsidR="005A4461" w:rsidRPr="005A4461">
              <w:rPr>
                <w:rFonts w:ascii="標楷體" w:eastAsia="標楷體" w:hAnsi="標楷體" w:hint="eastAsia"/>
                <w:sz w:val="16"/>
                <w:szCs w:val="16"/>
              </w:rPr>
              <w:t>反應、生活化學</w:t>
            </w:r>
          </w:p>
        </w:tc>
      </w:tr>
      <w:tr w:rsidR="005A4461" w:rsidRPr="00244525" w:rsidTr="00D305EE">
        <w:trPr>
          <w:cantSplit/>
          <w:trHeight w:val="260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生  物</w:t>
            </w:r>
          </w:p>
        </w:tc>
        <w:tc>
          <w:tcPr>
            <w:tcW w:w="1790" w:type="dxa"/>
            <w:vAlign w:val="center"/>
          </w:tcPr>
          <w:p w:rsidR="005A4461" w:rsidRPr="00D350E3" w:rsidRDefault="005A4461" w:rsidP="005A44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D350E3"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774" w:type="dxa"/>
            <w:vAlign w:val="center"/>
          </w:tcPr>
          <w:p w:rsidR="005A4461" w:rsidRPr="00F43A97" w:rsidRDefault="005A4461" w:rsidP="005A446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細胞的構造與功能、遺傳、演化</w:t>
            </w:r>
          </w:p>
        </w:tc>
      </w:tr>
      <w:tr w:rsidR="005A4461" w:rsidRPr="00244525" w:rsidTr="00D305EE">
        <w:trPr>
          <w:cantSplit/>
          <w:trHeight w:val="398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地球科學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3471B"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774" w:type="dxa"/>
            <w:vAlign w:val="center"/>
          </w:tcPr>
          <w:p w:rsidR="005A4461" w:rsidRPr="00F43A97" w:rsidRDefault="005A4461" w:rsidP="005A4461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地球的故事、從地球看宇宙、千變萬化的大氣、深藍的脈動、體驗大地的撼動、鑑古知今談永續</w:t>
            </w:r>
          </w:p>
        </w:tc>
      </w:tr>
      <w:tr w:rsidR="00AD4722" w:rsidRPr="00244525" w:rsidTr="00D305EE">
        <w:trPr>
          <w:cantSplit/>
          <w:trHeight w:val="1142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 w:rsidR="00657560"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774" w:type="dxa"/>
            <w:vAlign w:val="center"/>
          </w:tcPr>
          <w:p w:rsidR="008D5326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14"/>
                <w:szCs w:val="14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臺灣史：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AD4722" w:rsidRPr="00294502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東亞史：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AD4722" w:rsidRPr="00244525" w:rsidTr="00D305EE">
        <w:trPr>
          <w:cantSplit/>
          <w:trHeight w:val="597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790" w:type="dxa"/>
            <w:vAlign w:val="center"/>
          </w:tcPr>
          <w:p w:rsidR="00AD4722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774" w:type="dxa"/>
            <w:vAlign w:val="center"/>
          </w:tcPr>
          <w:p w:rsidR="00AD4722" w:rsidRDefault="008D5326" w:rsidP="00657560">
            <w:pPr>
              <w:snapToGrid w:val="0"/>
              <w:spacing w:line="18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第一冊：</w:t>
            </w:r>
            <w:r w:rsidR="00AD4722" w:rsidRPr="008D5326">
              <w:rPr>
                <w:rFonts w:ascii="標楷體" w:eastAsia="標楷體" w:hAnsi="標楷體" w:hint="eastAsia"/>
                <w:sz w:val="14"/>
                <w:szCs w:val="14"/>
              </w:rPr>
              <w:t>研究觀點與研究方法、地理資訊、地圖、氣候系統、地形系統</w:t>
            </w:r>
          </w:p>
          <w:p w:rsidR="008D5326" w:rsidRPr="00294502" w:rsidRDefault="008D5326" w:rsidP="00657560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20"/>
                <w:szCs w:val="20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第二冊：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AD4722" w:rsidRPr="00244525" w:rsidTr="00D305EE">
        <w:trPr>
          <w:cantSplit/>
          <w:trHeight w:val="1002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8D532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790" w:type="dxa"/>
            <w:vAlign w:val="center"/>
          </w:tcPr>
          <w:p w:rsidR="00AD4722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社會政治＋</w:t>
            </w:r>
          </w:p>
          <w:p w:rsidR="00657560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法律範圍</w:t>
            </w:r>
          </w:p>
        </w:tc>
        <w:tc>
          <w:tcPr>
            <w:tcW w:w="5774" w:type="dxa"/>
            <w:vAlign w:val="center"/>
          </w:tcPr>
          <w:p w:rsidR="00AD4722" w:rsidRDefault="00AD4722" w:rsidP="007D560B">
            <w:pPr>
              <w:snapToGrid w:val="0"/>
              <w:spacing w:line="180" w:lineRule="exact"/>
              <w:ind w:left="549" w:rightChars="27" w:right="65" w:hangingChars="305" w:hanging="549"/>
              <w:rPr>
                <w:rFonts w:ascii="標楷體" w:eastAsia="標楷體" w:hAnsi="標楷體"/>
                <w:sz w:val="16"/>
                <w:szCs w:val="16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社政：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公民身分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國家認同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人性尊嚴與普世人權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國家與政府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政府的組成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民主治理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公共意見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政治參與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公平正義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社會安全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多元文化</w:t>
            </w:r>
            <w:r w:rsidR="00D305EE" w:rsidRPr="0065756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全球關聯</w:t>
            </w:r>
          </w:p>
          <w:p w:rsidR="008D5326" w:rsidRPr="00244525" w:rsidRDefault="008D5326" w:rsidP="009B43C0">
            <w:pPr>
              <w:snapToGrid w:val="0"/>
              <w:spacing w:line="180" w:lineRule="exact"/>
              <w:ind w:left="549" w:rightChars="11" w:right="26" w:hangingChars="305" w:hanging="549"/>
              <w:rPr>
                <w:rFonts w:ascii="標楷體" w:eastAsia="標楷體" w:hAnsi="標楷體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法律：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權力、權利與責任，團體、志願結社與公共生活，規範、秩序與控制，法律的位階、制訂與適用，憲法與人權保障，</w:t>
            </w:r>
            <w:r w:rsidR="009B43C0">
              <w:rPr>
                <w:rFonts w:ascii="標楷體" w:eastAsia="標楷體" w:hAnsi="標楷體" w:hint="eastAsia"/>
                <w:sz w:val="14"/>
                <w:szCs w:val="14"/>
              </w:rPr>
              <w:t>干涉、</w:t>
            </w:r>
            <w:bookmarkStart w:id="0" w:name="_GoBack"/>
            <w:bookmarkEnd w:id="0"/>
            <w:r w:rsidR="009B43C0">
              <w:rPr>
                <w:rFonts w:ascii="標楷體" w:eastAsia="標楷體" w:hAnsi="標楷體" w:hint="eastAsia"/>
                <w:sz w:val="14"/>
                <w:szCs w:val="14"/>
              </w:rPr>
              <w:t>給付行政與救濟，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犯罪與刑罰，民事權利的保障與限制，兒童及少年的法律保障，科技發展與相關法律問題，勞動參與</w:t>
            </w:r>
          </w:p>
        </w:tc>
      </w:tr>
      <w:tr w:rsidR="00AD4722" w:rsidRPr="00244525" w:rsidTr="00D305EE">
        <w:trPr>
          <w:cantSplit/>
          <w:trHeight w:val="454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C6D26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英語聽力</w:t>
            </w:r>
          </w:p>
          <w:p w:rsidR="00AD4722" w:rsidRPr="00F612FD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模擬測驗</w:t>
            </w:r>
          </w:p>
        </w:tc>
        <w:tc>
          <w:tcPr>
            <w:tcW w:w="7564" w:type="dxa"/>
            <w:gridSpan w:val="2"/>
            <w:vAlign w:val="center"/>
          </w:tcPr>
          <w:p w:rsidR="00AD4722" w:rsidRPr="00F612FD" w:rsidRDefault="00AD4722" w:rsidP="001C62FD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CA5B38" w:rsidRDefault="00CA5B38" w:rsidP="00D305EE">
      <w:pPr>
        <w:pStyle w:val="a8"/>
        <w:snapToGrid w:val="0"/>
        <w:ind w:leftChars="0" w:left="0"/>
        <w:rPr>
          <w:rFonts w:hint="eastAsia"/>
          <w:sz w:val="28"/>
          <w:szCs w:val="28"/>
        </w:rPr>
      </w:pPr>
    </w:p>
    <w:sectPr w:rsidR="00CA5B38" w:rsidSect="00D305EE">
      <w:pgSz w:w="11906" w:h="16838"/>
      <w:pgMar w:top="567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CD" w:rsidRDefault="00547FCD" w:rsidP="00244525">
      <w:r>
        <w:separator/>
      </w:r>
    </w:p>
  </w:endnote>
  <w:endnote w:type="continuationSeparator" w:id="0">
    <w:p w:rsidR="00547FCD" w:rsidRDefault="00547FCD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CD" w:rsidRDefault="00547FCD" w:rsidP="00244525">
      <w:r>
        <w:separator/>
      </w:r>
    </w:p>
  </w:footnote>
  <w:footnote w:type="continuationSeparator" w:id="0">
    <w:p w:rsidR="00547FCD" w:rsidRDefault="00547FCD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977EB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671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46B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1B75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E56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845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1E2"/>
    <w:rsid w:val="00544E3B"/>
    <w:rsid w:val="00544F61"/>
    <w:rsid w:val="00545615"/>
    <w:rsid w:val="00547F9A"/>
    <w:rsid w:val="00547FCD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461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5CE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597F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1F1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377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1EF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60B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3E20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67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011"/>
    <w:rsid w:val="008B728D"/>
    <w:rsid w:val="008C0299"/>
    <w:rsid w:val="008C209F"/>
    <w:rsid w:val="008C20B9"/>
    <w:rsid w:val="008C2314"/>
    <w:rsid w:val="008C383D"/>
    <w:rsid w:val="008C3B67"/>
    <w:rsid w:val="008C458D"/>
    <w:rsid w:val="008C67CC"/>
    <w:rsid w:val="008C6A25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175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46BA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43C0"/>
    <w:rsid w:val="009B588E"/>
    <w:rsid w:val="009B5B61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163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43B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5F54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268B"/>
    <w:rsid w:val="00CB431C"/>
    <w:rsid w:val="00CB5E2A"/>
    <w:rsid w:val="00CB69E3"/>
    <w:rsid w:val="00CB6B1A"/>
    <w:rsid w:val="00CB73C5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AD6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05EE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15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1AE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A78FE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0DC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37D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6A0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993418-85AA-4817-820C-E8BFF07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9B5B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C37B-C7FE-40AC-AF23-E390D210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Microsoft 帳戶</cp:lastModifiedBy>
  <cp:revision>2</cp:revision>
  <cp:lastPrinted>2022-06-13T03:29:00Z</cp:lastPrinted>
  <dcterms:created xsi:type="dcterms:W3CDTF">2025-07-09T10:00:00Z</dcterms:created>
  <dcterms:modified xsi:type="dcterms:W3CDTF">2025-07-09T10:00:00Z</dcterms:modified>
</cp:coreProperties>
</file>