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9B" w:rsidRPr="00F867BE" w:rsidRDefault="00E1429B" w:rsidP="008F705B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r w:rsidRPr="00F867BE">
        <w:rPr>
          <w:rFonts w:ascii="標楷體" w:eastAsia="標楷體" w:hAnsi="標楷體" w:hint="eastAsia"/>
          <w:b/>
          <w:sz w:val="32"/>
        </w:rPr>
        <w:t>國立西螺高級農工職業學校11</w:t>
      </w:r>
      <w:r w:rsidR="00ED7672">
        <w:rPr>
          <w:rFonts w:ascii="標楷體" w:eastAsia="標楷體" w:hAnsi="標楷體" w:hint="eastAsia"/>
          <w:b/>
          <w:sz w:val="32"/>
        </w:rPr>
        <w:t>1</w:t>
      </w:r>
      <w:r w:rsidRPr="00F867BE">
        <w:rPr>
          <w:rFonts w:ascii="標楷體" w:eastAsia="標楷體" w:hAnsi="標楷體" w:hint="eastAsia"/>
          <w:b/>
          <w:sz w:val="32"/>
        </w:rPr>
        <w:t>學年度第1學期防疫小組會議</w:t>
      </w:r>
    </w:p>
    <w:p w:rsidR="00E1429B" w:rsidRPr="00B67EAD" w:rsidRDefault="00E1429B" w:rsidP="008F705B">
      <w:pPr>
        <w:pStyle w:val="a3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B67EAD">
        <w:rPr>
          <w:rFonts w:ascii="標楷體" w:eastAsia="標楷體" w:hAnsi="標楷體" w:hint="eastAsia"/>
          <w:b/>
        </w:rPr>
        <w:t>會議時間：11</w:t>
      </w:r>
      <w:r w:rsidR="00ED7672">
        <w:rPr>
          <w:rFonts w:ascii="標楷體" w:eastAsia="標楷體" w:hAnsi="標楷體" w:hint="eastAsia"/>
          <w:b/>
        </w:rPr>
        <w:t>1</w:t>
      </w:r>
      <w:r w:rsidRPr="00B67EAD">
        <w:rPr>
          <w:rFonts w:ascii="標楷體" w:eastAsia="標楷體" w:hAnsi="標楷體" w:hint="eastAsia"/>
          <w:b/>
        </w:rPr>
        <w:t>年8月2</w:t>
      </w:r>
      <w:r w:rsidR="00ED7672">
        <w:rPr>
          <w:rFonts w:ascii="標楷體" w:eastAsia="標楷體" w:hAnsi="標楷體" w:hint="eastAsia"/>
          <w:b/>
        </w:rPr>
        <w:t>9</w:t>
      </w:r>
      <w:r w:rsidR="00BD6849" w:rsidRPr="00B67EAD">
        <w:rPr>
          <w:rFonts w:ascii="標楷體" w:eastAsia="標楷體" w:hAnsi="標楷體" w:hint="eastAsia"/>
          <w:b/>
        </w:rPr>
        <w:t>日星期</w:t>
      </w:r>
      <w:r w:rsidR="00ED7672">
        <w:rPr>
          <w:rFonts w:ascii="標楷體" w:eastAsia="標楷體" w:hAnsi="標楷體" w:hint="eastAsia"/>
          <w:b/>
        </w:rPr>
        <w:t>一</w:t>
      </w:r>
      <w:r w:rsidR="00E47EBB" w:rsidRPr="00B67EAD">
        <w:rPr>
          <w:rFonts w:ascii="標楷體" w:eastAsia="標楷體" w:hAnsi="標楷體" w:hint="eastAsia"/>
          <w:b/>
        </w:rPr>
        <w:t xml:space="preserve"> 上午</w:t>
      </w:r>
      <w:r w:rsidR="00ED7672">
        <w:rPr>
          <w:rFonts w:ascii="標楷體" w:eastAsia="標楷體" w:hAnsi="標楷體" w:hint="eastAsia"/>
          <w:b/>
        </w:rPr>
        <w:t>9</w:t>
      </w:r>
      <w:r w:rsidR="00E47EBB" w:rsidRPr="00B67EAD">
        <w:rPr>
          <w:rFonts w:ascii="標楷體" w:eastAsia="標楷體" w:hAnsi="標楷體" w:hint="eastAsia"/>
          <w:b/>
        </w:rPr>
        <w:t>:30</w:t>
      </w:r>
    </w:p>
    <w:p w:rsidR="00E1429B" w:rsidRPr="00B67EAD" w:rsidRDefault="00E1429B" w:rsidP="008F705B">
      <w:pPr>
        <w:pStyle w:val="a3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B67EAD">
        <w:rPr>
          <w:rFonts w:ascii="標楷體" w:eastAsia="標楷體" w:hAnsi="標楷體" w:hint="eastAsia"/>
          <w:b/>
        </w:rPr>
        <w:t>會議地點：行政大樓二樓第一會議室</w:t>
      </w:r>
    </w:p>
    <w:p w:rsidR="00E1429B" w:rsidRPr="00B67EAD" w:rsidRDefault="00E1429B" w:rsidP="008F705B">
      <w:pPr>
        <w:pStyle w:val="a3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B67EAD">
        <w:rPr>
          <w:rFonts w:ascii="標楷體" w:eastAsia="標楷體" w:hAnsi="標楷體" w:hint="eastAsia"/>
          <w:b/>
        </w:rPr>
        <w:t>主持人：</w:t>
      </w:r>
      <w:r w:rsidR="000936C5" w:rsidRPr="00B67EAD">
        <w:rPr>
          <w:rFonts w:ascii="標楷體" w:eastAsia="標楷體" w:hAnsi="標楷體" w:hint="eastAsia"/>
          <w:b/>
        </w:rPr>
        <w:t>程俊堅</w:t>
      </w:r>
      <w:r w:rsidRPr="00B67EAD">
        <w:rPr>
          <w:rFonts w:ascii="標楷體" w:eastAsia="標楷體" w:hAnsi="標楷體" w:hint="eastAsia"/>
          <w:b/>
        </w:rPr>
        <w:t xml:space="preserve"> 校長</w:t>
      </w:r>
    </w:p>
    <w:p w:rsidR="00E1429B" w:rsidRPr="00B67EAD" w:rsidRDefault="00B67EAD" w:rsidP="008F705B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</w:t>
      </w:r>
      <w:r w:rsidR="00E1429B" w:rsidRPr="00B67EAD">
        <w:rPr>
          <w:rFonts w:ascii="標楷體" w:eastAsia="標楷體" w:hAnsi="標楷體" w:hint="eastAsia"/>
          <w:b/>
        </w:rPr>
        <w:t>主席致詞：</w:t>
      </w:r>
    </w:p>
    <w:p w:rsidR="00232F49" w:rsidRDefault="00181822" w:rsidP="00ED7672">
      <w:pPr>
        <w:widowControl/>
        <w:shd w:val="clear" w:color="auto" w:fill="FFFFFF"/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517010">
        <w:rPr>
          <w:rFonts w:ascii="標楷體" w:eastAsia="標楷體" w:hAnsi="標楷體" w:hint="eastAsia"/>
          <w:b/>
        </w:rPr>
        <w:t>業務</w:t>
      </w:r>
      <w:r w:rsidR="00E1429B" w:rsidRPr="00F867BE">
        <w:rPr>
          <w:rFonts w:ascii="標楷體" w:eastAsia="標楷體" w:hAnsi="標楷體" w:hint="eastAsia"/>
          <w:b/>
        </w:rPr>
        <w:t>報告：</w:t>
      </w:r>
    </w:p>
    <w:p w:rsidR="00232F49" w:rsidRPr="00ED7672" w:rsidRDefault="00232F49" w:rsidP="00232F49">
      <w:pPr>
        <w:spacing w:line="360" w:lineRule="exact"/>
        <w:rPr>
          <w:rFonts w:ascii="標楷體" w:eastAsia="標楷體" w:hAnsi="標楷體"/>
        </w:rPr>
      </w:pPr>
      <w:r w:rsidRPr="00ED7672">
        <w:rPr>
          <w:rFonts w:ascii="標楷體" w:eastAsia="標楷體" w:hAnsi="標楷體" w:hint="eastAsia"/>
          <w:b/>
        </w:rPr>
        <w:t xml:space="preserve">　</w:t>
      </w:r>
      <w:r w:rsidRPr="00ED7672">
        <w:rPr>
          <w:rFonts w:ascii="標楷體" w:eastAsia="標楷體" w:hAnsi="標楷體" w:hint="eastAsia"/>
        </w:rPr>
        <w:t xml:space="preserve">　校園防疫新制，說明如下：</w:t>
      </w:r>
    </w:p>
    <w:p w:rsidR="00232F49" w:rsidRPr="00ED7672" w:rsidRDefault="00232F49" w:rsidP="00232F49">
      <w:pPr>
        <w:spacing w:line="360" w:lineRule="exact"/>
        <w:rPr>
          <w:rFonts w:ascii="標楷體" w:eastAsia="標楷體" w:hAnsi="標楷體"/>
        </w:rPr>
      </w:pPr>
      <w:r w:rsidRPr="00ED7672">
        <w:rPr>
          <w:rFonts w:ascii="標楷體" w:eastAsia="標楷體" w:hAnsi="標楷體" w:hint="eastAsia"/>
        </w:rPr>
        <w:t>自111年9月12日起實施校園防疫新制</w:t>
      </w:r>
    </w:p>
    <w:p w:rsidR="00232F49" w:rsidRPr="00ED7672" w:rsidRDefault="00232F49" w:rsidP="00232F49">
      <w:pPr>
        <w:spacing w:line="360" w:lineRule="exact"/>
        <w:rPr>
          <w:rFonts w:ascii="標楷體" w:eastAsia="標楷體" w:hAnsi="標楷體"/>
        </w:rPr>
      </w:pPr>
      <w:r w:rsidRPr="00ED7672">
        <w:rPr>
          <w:rFonts w:ascii="標楷體" w:eastAsia="標楷體" w:hAnsi="標楷體" w:hint="eastAsia"/>
        </w:rPr>
        <w:t>一、針對確診</w:t>
      </w:r>
      <w:proofErr w:type="gramStart"/>
      <w:r w:rsidRPr="00ED7672">
        <w:rPr>
          <w:rFonts w:ascii="標楷體" w:eastAsia="標楷體" w:hAnsi="標楷體" w:hint="eastAsia"/>
        </w:rPr>
        <w:t>或快篩陽性</w:t>
      </w:r>
      <w:proofErr w:type="gramEnd"/>
      <w:r w:rsidRPr="00ED7672">
        <w:rPr>
          <w:rFonts w:ascii="標楷體" w:eastAsia="標楷體" w:hAnsi="標楷體" w:hint="eastAsia"/>
        </w:rPr>
        <w:t>個案，實施7天居家照護，期滿無症狀可入校上課。</w:t>
      </w:r>
    </w:p>
    <w:p w:rsidR="00232F49" w:rsidRPr="00ED7672" w:rsidRDefault="00232F49" w:rsidP="00232F49">
      <w:pPr>
        <w:spacing w:line="360" w:lineRule="exact"/>
        <w:rPr>
          <w:rFonts w:ascii="標楷體" w:eastAsia="標楷體" w:hAnsi="標楷體"/>
        </w:rPr>
      </w:pPr>
      <w:r w:rsidRPr="00ED7672">
        <w:rPr>
          <w:rFonts w:ascii="標楷體" w:eastAsia="標楷體" w:hAnsi="標楷體" w:hint="eastAsia"/>
        </w:rPr>
        <w:t>二、針對確診者(</w:t>
      </w:r>
      <w:proofErr w:type="gramStart"/>
      <w:r w:rsidRPr="00ED7672">
        <w:rPr>
          <w:rFonts w:ascii="標楷體" w:eastAsia="標楷體" w:hAnsi="標楷體" w:hint="eastAsia"/>
        </w:rPr>
        <w:t>及快篩陽性</w:t>
      </w:r>
      <w:proofErr w:type="gramEnd"/>
      <w:r w:rsidRPr="00ED7672">
        <w:rPr>
          <w:rFonts w:ascii="標楷體" w:eastAsia="標楷體" w:hAnsi="標楷體" w:hint="eastAsia"/>
        </w:rPr>
        <w:t>個案)的同班同學及教師，學校提供1劑</w:t>
      </w:r>
      <w:proofErr w:type="gramStart"/>
      <w:r w:rsidRPr="00ED7672">
        <w:rPr>
          <w:rFonts w:ascii="標楷體" w:eastAsia="標楷體" w:hAnsi="標楷體" w:hint="eastAsia"/>
        </w:rPr>
        <w:t>快篩試劑，快篩陰性</w:t>
      </w:r>
      <w:proofErr w:type="gramEnd"/>
      <w:r w:rsidRPr="00ED7672">
        <w:rPr>
          <w:rFonts w:ascii="標楷體" w:eastAsia="標楷體" w:hAnsi="標楷體" w:hint="eastAsia"/>
        </w:rPr>
        <w:t>無症狀者可上課，如有症狀應儘速就醫。</w:t>
      </w:r>
    </w:p>
    <w:p w:rsidR="00232F49" w:rsidRDefault="00232F49" w:rsidP="00232F49">
      <w:pPr>
        <w:spacing w:line="360" w:lineRule="exact"/>
        <w:rPr>
          <w:rFonts w:ascii="標楷體" w:eastAsia="標楷體" w:hAnsi="標楷體" w:hint="eastAsia"/>
          <w:b/>
          <w:color w:val="000000" w:themeColor="text1"/>
        </w:rPr>
      </w:pPr>
      <w:r w:rsidRPr="00CF616B">
        <w:rPr>
          <w:rFonts w:ascii="標楷體" w:eastAsia="標楷體" w:hAnsi="標楷體" w:hint="eastAsia"/>
          <w:b/>
          <w:color w:val="000000" w:themeColor="text1"/>
        </w:rPr>
        <w:t>三、</w:t>
      </w:r>
      <w:proofErr w:type="gramStart"/>
      <w:r w:rsidRPr="00CF616B">
        <w:rPr>
          <w:rFonts w:ascii="標楷體" w:eastAsia="標楷體" w:hAnsi="標楷體" w:hint="eastAsia"/>
          <w:b/>
          <w:color w:val="000000" w:themeColor="text1"/>
        </w:rPr>
        <w:t>針對與確診</w:t>
      </w:r>
      <w:proofErr w:type="gramEnd"/>
      <w:r w:rsidRPr="00CF616B">
        <w:rPr>
          <w:rFonts w:ascii="標楷體" w:eastAsia="標楷體" w:hAnsi="標楷體" w:hint="eastAsia"/>
          <w:b/>
          <w:color w:val="000000" w:themeColor="text1"/>
        </w:rPr>
        <w:t>者(</w:t>
      </w:r>
      <w:proofErr w:type="gramStart"/>
      <w:r w:rsidRPr="00CF616B">
        <w:rPr>
          <w:rFonts w:ascii="標楷體" w:eastAsia="標楷體" w:hAnsi="標楷體" w:hint="eastAsia"/>
          <w:b/>
          <w:color w:val="000000" w:themeColor="text1"/>
        </w:rPr>
        <w:t>及快篩陽性</w:t>
      </w:r>
      <w:proofErr w:type="gramEnd"/>
      <w:r w:rsidRPr="00CF616B">
        <w:rPr>
          <w:rFonts w:ascii="標楷體" w:eastAsia="標楷體" w:hAnsi="標楷體" w:hint="eastAsia"/>
          <w:b/>
          <w:color w:val="000000" w:themeColor="text1"/>
        </w:rPr>
        <w:t>個案)摘下口罩共同活動15分鐘以上(如社團活動等)，學校提供1劑</w:t>
      </w:r>
      <w:proofErr w:type="gramStart"/>
      <w:r w:rsidRPr="00CF616B">
        <w:rPr>
          <w:rFonts w:ascii="標楷體" w:eastAsia="標楷體" w:hAnsi="標楷體" w:hint="eastAsia"/>
          <w:b/>
          <w:color w:val="000000" w:themeColor="text1"/>
        </w:rPr>
        <w:t>快篩試劑，快篩陰性</w:t>
      </w:r>
      <w:proofErr w:type="gramEnd"/>
      <w:r w:rsidRPr="00CF616B">
        <w:rPr>
          <w:rFonts w:ascii="標楷體" w:eastAsia="標楷體" w:hAnsi="標楷體" w:hint="eastAsia"/>
          <w:b/>
          <w:color w:val="000000" w:themeColor="text1"/>
        </w:rPr>
        <w:t>無症狀可上課，如有症狀應儘速就醫。</w:t>
      </w:r>
    </w:p>
    <w:p w:rsidR="00176484" w:rsidRPr="00ED7672" w:rsidRDefault="00232F49" w:rsidP="00232F49">
      <w:pPr>
        <w:spacing w:line="360" w:lineRule="exact"/>
        <w:rPr>
          <w:rFonts w:ascii="標楷體" w:eastAsia="標楷體" w:hAnsi="標楷體"/>
        </w:rPr>
      </w:pPr>
      <w:r w:rsidRPr="00ED7672">
        <w:rPr>
          <w:rFonts w:ascii="標楷體" w:eastAsia="標楷體" w:hAnsi="標楷體" w:hint="eastAsia"/>
        </w:rPr>
        <w:t>四、9月11日（含）前依現行規定調整授課方式者，依學校原規定辦理；9月12日起發生之個案即適用新制。</w:t>
      </w:r>
    </w:p>
    <w:p w:rsidR="001916F2" w:rsidRDefault="006C5EDF" w:rsidP="00176484">
      <w:pPr>
        <w:widowControl/>
        <w:shd w:val="clear" w:color="auto" w:fill="FFFFFF"/>
        <w:spacing w:line="360" w:lineRule="exact"/>
        <w:rPr>
          <w:rFonts w:ascii="標楷體" w:eastAsia="標楷體" w:hAnsi="標楷體" w:cs="Segoe UI Historic"/>
          <w:color w:val="050505"/>
          <w:kern w:val="0"/>
          <w:szCs w:val="24"/>
        </w:rPr>
      </w:pPr>
      <w:r w:rsidRPr="001273CF">
        <w:rPr>
          <w:rFonts w:ascii="標楷體" w:eastAsia="標楷體" w:hAnsi="標楷體" w:hint="eastAsia"/>
        </w:rPr>
        <w:t>相關防疫作為如下</w:t>
      </w:r>
      <w:r w:rsidR="00DD0B2F">
        <w:rPr>
          <w:rFonts w:ascii="標楷體" w:eastAsia="標楷體" w:hAnsi="標楷體" w:hint="eastAsia"/>
          <w:b/>
        </w:rPr>
        <w:t>，</w:t>
      </w:r>
      <w:r w:rsidR="00DD0B2F" w:rsidRPr="003456A8">
        <w:rPr>
          <w:rFonts w:ascii="標楷體" w:eastAsia="標楷體" w:hAnsi="標楷體" w:cs="Segoe UI Historic"/>
          <w:color w:val="050505"/>
          <w:kern w:val="0"/>
          <w:szCs w:val="24"/>
        </w:rPr>
        <w:t>日後也會不斷的滾動式修正</w:t>
      </w:r>
      <w:r w:rsidR="00DD0B2F">
        <w:rPr>
          <w:rFonts w:ascii="標楷體" w:eastAsia="標楷體" w:hAnsi="標楷體" w:cs="Segoe UI Historic" w:hint="eastAsia"/>
          <w:color w:val="050505"/>
          <w:kern w:val="0"/>
          <w:szCs w:val="24"/>
        </w:rPr>
        <w:t>。</w:t>
      </w:r>
    </w:p>
    <w:p w:rsidR="00176484" w:rsidRDefault="00176484" w:rsidP="0017648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36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一、各單位任務分工</w:t>
      </w:r>
    </w:p>
    <w:p w:rsidR="00176484" w:rsidRDefault="00176484" w:rsidP="0017648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20" w:right="34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成立因應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新型冠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狀病毒防疫專責小組（以下簡稱本小組），其小組分工職掌，由校長擔任召集人，學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務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主任擔任執行秘書兼防疫長，納編本校相關處室人員。</w:t>
      </w:r>
      <w:bookmarkStart w:id="0" w:name="_GoBack"/>
      <w:bookmarkEnd w:id="0"/>
    </w:p>
    <w:p w:rsidR="00176484" w:rsidRDefault="00176484" w:rsidP="0017648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2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各單位分工如下：</w:t>
      </w:r>
    </w:p>
    <w:p w:rsidR="00176484" w:rsidRDefault="00176484" w:rsidP="0017648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094" w:right="569" w:hanging="48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)教務處：依行政院衛生福利部疾病管制署急性傳染病組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疫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情分級及配合教育部律定之停課標準，先期完成學校停課、復（補）課規劃。</w:t>
      </w:r>
    </w:p>
    <w:p w:rsidR="00176484" w:rsidRDefault="00176484" w:rsidP="0017648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094" w:right="569" w:hanging="48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(二)學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務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處：統籌校園嚴重特殊傳染性肺炎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疫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情緊急應變之督導、協調與執行；統籌校園嚴重特殊傳染性肺炎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疫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情之環境衛生督導及消毒作業。</w:t>
      </w:r>
    </w:p>
    <w:p w:rsidR="00176484" w:rsidRDefault="00176484" w:rsidP="0017648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6"/>
        </w:tabs>
        <w:spacing w:line="360" w:lineRule="exact"/>
        <w:ind w:right="329" w:hanging="36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生輔組：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維持校安通報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管道之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暢通，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彙整校園嚴重特殊傳染性肺炎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疫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情狀況，依相關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Cs w:val="24"/>
        </w:rPr>
        <w:t>規定通報有關單位。</w:t>
      </w:r>
    </w:p>
    <w:p w:rsidR="00176484" w:rsidRDefault="00176484" w:rsidP="0017648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6"/>
        </w:tabs>
        <w:spacing w:line="360" w:lineRule="exact"/>
        <w:ind w:left="1335" w:hanging="24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衛生組：督導校園之環境衛生及消毒作業。</w:t>
      </w:r>
    </w:p>
    <w:p w:rsidR="00176484" w:rsidRDefault="00176484" w:rsidP="0017648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6"/>
        </w:tabs>
        <w:spacing w:line="360" w:lineRule="exact"/>
        <w:ind w:left="1335" w:hanging="24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健康中心：護理師提供各班嚴重特殊傳染性肺炎防疫資訊、防疫宣導。</w:t>
      </w:r>
    </w:p>
    <w:p w:rsidR="00176484" w:rsidRDefault="00176484" w:rsidP="0017648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6"/>
        </w:tabs>
        <w:spacing w:line="360" w:lineRule="exact"/>
        <w:ind w:left="1335" w:hanging="24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導師：掌握班級學生出缺席狀況及班級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疫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情通報作業。</w:t>
      </w:r>
    </w:p>
    <w:p w:rsidR="00176484" w:rsidRDefault="00176484" w:rsidP="0017648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094" w:right="209" w:hanging="480"/>
        <w:jc w:val="both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(三)總務處：本校防疫物資採購（額溫槍、口罩、消毒水、酒精、肥皂等），協助業務單位需求物資處理採購；當本校辦公場所及教室有極可能病例發生時，立即實施消毒作業，並控管來賓、廠商進入校園健康控管。</w:t>
      </w:r>
    </w:p>
    <w:p w:rsidR="00176484" w:rsidRDefault="00176484" w:rsidP="0017648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614" w:right="5369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(四)主計室：籌措本計畫相關經費及核銷。(五)人事室：</w:t>
      </w:r>
    </w:p>
    <w:p w:rsidR="00176484" w:rsidRDefault="00176484" w:rsidP="0017648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5"/>
        </w:tabs>
        <w:spacing w:line="360" w:lineRule="exact"/>
        <w:ind w:right="329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本校如有因隔離請假之同仁，各單位得視業務需要先行實施員工職務代理，處理必要交接辦理之業務及防疫相關必要業務，以維持業務運作。</w:t>
      </w:r>
    </w:p>
    <w:p w:rsidR="00176484" w:rsidRDefault="00176484" w:rsidP="0017648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5"/>
        </w:tabs>
        <w:spacing w:line="360" w:lineRule="exact"/>
        <w:ind w:left="1094" w:right="329"/>
        <w:rPr>
          <w:rFonts w:ascii="標楷體" w:eastAsia="標楷體" w:hAnsi="標楷體" w:cs="標楷體"/>
          <w:color w:val="000000"/>
          <w:szCs w:val="24"/>
        </w:rPr>
      </w:pPr>
      <w:r w:rsidRPr="0001385D">
        <w:rPr>
          <w:rFonts w:ascii="標楷體" w:eastAsia="標楷體" w:hAnsi="標楷體" w:cs="標楷體"/>
          <w:color w:val="000000"/>
          <w:szCs w:val="24"/>
        </w:rPr>
        <w:t>行政某單位人員如因感染肺炎而須全辦公室人員隔離時，其他單位人員若有合於該單位專長者，立即派遣支援。</w:t>
      </w:r>
    </w:p>
    <w:p w:rsidR="00176484" w:rsidRDefault="00176484" w:rsidP="00176484">
      <w:pPr>
        <w:pBdr>
          <w:top w:val="nil"/>
          <w:left w:val="nil"/>
          <w:bottom w:val="nil"/>
          <w:right w:val="nil"/>
          <w:between w:val="nil"/>
        </w:pBdr>
        <w:tabs>
          <w:tab w:val="left" w:pos="1575"/>
        </w:tabs>
        <w:spacing w:line="360" w:lineRule="exact"/>
        <w:ind w:right="329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</w:t>
      </w:r>
      <w:r w:rsidRPr="0001385D">
        <w:rPr>
          <w:rFonts w:ascii="標楷體" w:eastAsia="標楷體" w:hAnsi="標楷體" w:cs="標楷體"/>
          <w:color w:val="000000"/>
          <w:szCs w:val="24"/>
        </w:rPr>
        <w:t>(六)輔導室：協助各班級加強生命教育、心理輔導，減少學生與家長恐慌心理，並適切輔導</w:t>
      </w:r>
    </w:p>
    <w:p w:rsidR="00176484" w:rsidRPr="0001385D" w:rsidRDefault="00176484" w:rsidP="00176484">
      <w:pPr>
        <w:pBdr>
          <w:top w:val="nil"/>
          <w:left w:val="nil"/>
          <w:bottom w:val="nil"/>
          <w:right w:val="nil"/>
          <w:between w:val="nil"/>
        </w:pBdr>
        <w:tabs>
          <w:tab w:val="left" w:pos="1575"/>
        </w:tabs>
        <w:spacing w:line="360" w:lineRule="exact"/>
        <w:ind w:right="329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lastRenderedPageBreak/>
        <w:t xml:space="preserve">         </w:t>
      </w:r>
      <w:r w:rsidRPr="0001385D">
        <w:rPr>
          <w:rFonts w:ascii="標楷體" w:eastAsia="標楷體" w:hAnsi="標楷體" w:cs="標楷體"/>
          <w:color w:val="000000"/>
          <w:szCs w:val="24"/>
        </w:rPr>
        <w:t>受隔離學生及因</w:t>
      </w:r>
      <w:proofErr w:type="gramStart"/>
      <w:r w:rsidRPr="0001385D">
        <w:rPr>
          <w:rFonts w:ascii="標楷體" w:eastAsia="標楷體" w:hAnsi="標楷體" w:cs="標楷體"/>
          <w:color w:val="000000"/>
          <w:szCs w:val="24"/>
        </w:rPr>
        <w:t>疫</w:t>
      </w:r>
      <w:proofErr w:type="gramEnd"/>
      <w:r w:rsidRPr="0001385D">
        <w:rPr>
          <w:rFonts w:ascii="標楷體" w:eastAsia="標楷體" w:hAnsi="標楷體" w:cs="標楷體"/>
          <w:color w:val="000000"/>
          <w:szCs w:val="24"/>
        </w:rPr>
        <w:t>情管制無法順利上課或參加考試學生。</w:t>
      </w:r>
    </w:p>
    <w:p w:rsidR="00176484" w:rsidRDefault="00176484" w:rsidP="0017648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369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二、指揮與通報</w:t>
      </w:r>
    </w:p>
    <w:p w:rsidR="00176484" w:rsidRDefault="00176484" w:rsidP="00176484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854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分工與任務編組如下表：</w:t>
      </w:r>
    </w:p>
    <w:p w:rsidR="00176484" w:rsidRPr="00176484" w:rsidRDefault="00176484" w:rsidP="00176484">
      <w:pPr>
        <w:widowControl/>
        <w:shd w:val="clear" w:color="auto" w:fill="FFFFFF"/>
        <w:spacing w:line="360" w:lineRule="exact"/>
        <w:rPr>
          <w:rFonts w:ascii="標楷體" w:eastAsia="標楷體" w:hAnsi="標楷體"/>
          <w:b/>
        </w:rPr>
      </w:pPr>
    </w:p>
    <w:tbl>
      <w:tblPr>
        <w:tblW w:w="1022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899"/>
        <w:gridCol w:w="982"/>
        <w:gridCol w:w="7088"/>
      </w:tblGrid>
      <w:tr w:rsidR="00314774" w:rsidRPr="0015435C" w:rsidTr="005F227E">
        <w:trPr>
          <w:trHeight w:val="20"/>
        </w:trPr>
        <w:tc>
          <w:tcPr>
            <w:tcW w:w="10226" w:type="dxa"/>
            <w:gridSpan w:val="4"/>
            <w:tcBorders>
              <w:right w:val="single" w:sz="6" w:space="0" w:color="000000"/>
            </w:tcBorders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 w:hint="eastAsia"/>
                <w:szCs w:val="24"/>
              </w:rPr>
              <w:t>西螺農工</w:t>
            </w:r>
            <w:r w:rsidRPr="0015435C">
              <w:rPr>
                <w:rFonts w:ascii="標楷體" w:eastAsia="標楷體" w:hAnsi="標楷體"/>
                <w:szCs w:val="24"/>
              </w:rPr>
              <w:t xml:space="preserve"> 因 應 新 型 冠 狀 病 毒 肺 炎 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疫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 xml:space="preserve"> 情 防 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疫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 xml:space="preserve"> 專 責 小 組 編 組 表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召集人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校 長</w:t>
            </w:r>
          </w:p>
        </w:tc>
        <w:tc>
          <w:tcPr>
            <w:tcW w:w="982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程俊堅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統籌督導、綜理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新型冠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狀病毒肺炎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疫情全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般因應事宜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副召集人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秘 書</w:t>
            </w:r>
          </w:p>
        </w:tc>
        <w:tc>
          <w:tcPr>
            <w:tcW w:w="982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李秉璋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督導、綜理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新型冠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狀病毒肺炎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疫情全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般因應事宜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執行秘書兼防疫長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學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主任</w:t>
            </w:r>
          </w:p>
        </w:tc>
        <w:tc>
          <w:tcPr>
            <w:tcW w:w="982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柏治平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規劃執行督導、綜理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新型冠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狀病毒肺炎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疫情全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般因應事宜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副召集人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教務主任</w:t>
            </w:r>
          </w:p>
        </w:tc>
        <w:tc>
          <w:tcPr>
            <w:tcW w:w="982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方慶豐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規劃執行因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疫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情停課、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復課及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相關考試各項應變事宜</w:t>
            </w:r>
          </w:p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督導協調導師及各科教師之相關輔導與教學工作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副召集人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總務主任</w:t>
            </w:r>
          </w:p>
        </w:tc>
        <w:tc>
          <w:tcPr>
            <w:tcW w:w="982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周政宏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督導購置口罩、消毒用品 事宜，視狀況配發本校師生，當有疑似病例發生時，立即實施消毒作業。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副召集人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主任教官</w:t>
            </w:r>
          </w:p>
        </w:tc>
        <w:tc>
          <w:tcPr>
            <w:tcW w:w="982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鄭嵩詳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督導全校中學生防疫工作及協助校園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疫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情處理工作。</w:t>
            </w:r>
          </w:p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435C">
              <w:rPr>
                <w:rFonts w:ascii="標楷體" w:eastAsia="標楷體" w:hAnsi="標楷體"/>
                <w:szCs w:val="24"/>
              </w:rPr>
              <w:t>維持校安通報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管道之暢通。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執行組長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衛生組長</w:t>
            </w:r>
          </w:p>
        </w:tc>
        <w:tc>
          <w:tcPr>
            <w:tcW w:w="982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陳姿岑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協助督導執行以及通報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新型冠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狀病毒肺炎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疫情全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般因應事宜。</w:t>
            </w:r>
          </w:p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擔任聯絡窗口。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組 員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實習主任</w:t>
            </w:r>
          </w:p>
        </w:tc>
        <w:tc>
          <w:tcPr>
            <w:tcW w:w="982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許富智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督導</w:t>
            </w:r>
            <w:r>
              <w:rPr>
                <w:rFonts w:ascii="標楷體" w:eastAsia="標楷體" w:hAnsi="標楷體" w:hint="eastAsia"/>
                <w:szCs w:val="24"/>
              </w:rPr>
              <w:t>實習處及各科工廠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環境清消及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實習課程</w:t>
            </w:r>
            <w:r w:rsidRPr="0015435C">
              <w:rPr>
                <w:rFonts w:ascii="標楷體" w:eastAsia="標楷體" w:hAnsi="標楷體"/>
                <w:szCs w:val="24"/>
              </w:rPr>
              <w:t>配合</w:t>
            </w:r>
            <w:r>
              <w:rPr>
                <w:rFonts w:ascii="標楷體" w:eastAsia="標楷體" w:hAnsi="標楷體" w:hint="eastAsia"/>
                <w:szCs w:val="24"/>
              </w:rPr>
              <w:t>相關</w:t>
            </w:r>
            <w:r w:rsidRPr="0015435C">
              <w:rPr>
                <w:rFonts w:ascii="標楷體" w:eastAsia="標楷體" w:hAnsi="標楷體"/>
                <w:szCs w:val="24"/>
              </w:rPr>
              <w:t>防疫</w:t>
            </w:r>
            <w:r>
              <w:rPr>
                <w:rFonts w:ascii="標楷體" w:eastAsia="標楷體" w:hAnsi="標楷體" w:hint="eastAsia"/>
                <w:szCs w:val="24"/>
              </w:rPr>
              <w:t>調整等事項</w:t>
            </w:r>
            <w:r w:rsidRPr="0015435C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組 員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輔導主任</w:t>
            </w:r>
          </w:p>
        </w:tc>
        <w:tc>
          <w:tcPr>
            <w:tcW w:w="982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王憶秦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Cs w:val="24"/>
              </w:rPr>
            </w:pPr>
            <w:r w:rsidRPr="0075079C">
              <w:rPr>
                <w:rFonts w:ascii="標楷體" w:eastAsia="標楷體" w:hAnsi="標楷體"/>
                <w:szCs w:val="24"/>
              </w:rPr>
              <w:t>協助各班級加強生命教育、心理輔導，減少學生與家長恐慌心理，並適切輔導受隔離學生及因</w:t>
            </w:r>
            <w:proofErr w:type="gramStart"/>
            <w:r w:rsidRPr="0075079C">
              <w:rPr>
                <w:rFonts w:ascii="標楷體" w:eastAsia="標楷體" w:hAnsi="標楷體"/>
                <w:szCs w:val="24"/>
              </w:rPr>
              <w:t>疫</w:t>
            </w:r>
            <w:proofErr w:type="gramEnd"/>
            <w:r w:rsidRPr="0075079C">
              <w:rPr>
                <w:rFonts w:ascii="標楷體" w:eastAsia="標楷體" w:hAnsi="標楷體"/>
                <w:szCs w:val="24"/>
              </w:rPr>
              <w:t>情管制無法順利上課或參加考試學生。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組 員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進修部主任</w:t>
            </w:r>
          </w:p>
        </w:tc>
        <w:tc>
          <w:tcPr>
            <w:tcW w:w="982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蔡明勳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統籌</w:t>
            </w:r>
            <w:r w:rsidRPr="0015435C">
              <w:rPr>
                <w:rFonts w:ascii="標楷體" w:eastAsia="標楷體" w:hAnsi="標楷體"/>
                <w:szCs w:val="24"/>
              </w:rPr>
              <w:t>進修部</w:t>
            </w:r>
            <w:r w:rsidRPr="00C024E3">
              <w:rPr>
                <w:rFonts w:ascii="標楷體" w:eastAsia="標楷體" w:hAnsi="標楷體"/>
                <w:szCs w:val="24"/>
              </w:rPr>
              <w:t>嚴重特殊傳染性肺炎</w:t>
            </w:r>
            <w:proofErr w:type="gramStart"/>
            <w:r w:rsidRPr="00C024E3">
              <w:rPr>
                <w:rFonts w:ascii="標楷體" w:eastAsia="標楷體" w:hAnsi="標楷體"/>
                <w:szCs w:val="24"/>
              </w:rPr>
              <w:t>疫</w:t>
            </w:r>
            <w:proofErr w:type="gramEnd"/>
            <w:r w:rsidRPr="00C024E3">
              <w:rPr>
                <w:rFonts w:ascii="標楷體" w:eastAsia="標楷體" w:hAnsi="標楷體"/>
                <w:szCs w:val="24"/>
              </w:rPr>
              <w:t>情緊急應變之督導、協調與執行</w:t>
            </w:r>
            <w:r>
              <w:rPr>
                <w:rFonts w:ascii="標楷體" w:eastAsia="標楷體" w:hAnsi="標楷體" w:hint="eastAsia"/>
                <w:szCs w:val="24"/>
              </w:rPr>
              <w:t>相關</w:t>
            </w:r>
            <w:r w:rsidRPr="0015435C">
              <w:rPr>
                <w:rFonts w:ascii="標楷體" w:eastAsia="標楷體" w:hAnsi="標楷體"/>
                <w:szCs w:val="24"/>
              </w:rPr>
              <w:t>防疫</w:t>
            </w:r>
            <w:r>
              <w:rPr>
                <w:rFonts w:ascii="標楷體" w:eastAsia="標楷體" w:hAnsi="標楷體" w:hint="eastAsia"/>
                <w:szCs w:val="24"/>
              </w:rPr>
              <w:t>政策及實施</w:t>
            </w:r>
            <w:r w:rsidRPr="0015435C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組 員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人事主任</w:t>
            </w:r>
          </w:p>
        </w:tc>
        <w:tc>
          <w:tcPr>
            <w:tcW w:w="982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 w:cs="新細明體" w:hint="eastAsia"/>
                <w:szCs w:val="24"/>
              </w:rPr>
              <w:t>蔡來</w:t>
            </w:r>
            <w:r w:rsidRPr="0015435C">
              <w:rPr>
                <w:rFonts w:ascii="標楷體" w:eastAsia="標楷體" w:hAnsi="標楷體"/>
                <w:szCs w:val="24"/>
              </w:rPr>
              <w:t>艶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協助各處室人員差勤及依同仁專長安排支援。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組 員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主計主任</w:t>
            </w:r>
          </w:p>
        </w:tc>
        <w:tc>
          <w:tcPr>
            <w:tcW w:w="982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陳秀鳳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籌措本計畫相關經費及核銷。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組 員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教學組長</w:t>
            </w:r>
          </w:p>
        </w:tc>
        <w:tc>
          <w:tcPr>
            <w:tcW w:w="982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黃桂芬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執行因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疫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情停課、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復課及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相關考試各項應變事宜</w:t>
            </w:r>
          </w:p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督導協調各科教師教學相關事宜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組 員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訓育組長</w:t>
            </w:r>
          </w:p>
        </w:tc>
        <w:tc>
          <w:tcPr>
            <w:tcW w:w="982" w:type="dxa"/>
          </w:tcPr>
          <w:p w:rsidR="00314774" w:rsidRPr="0015435C" w:rsidRDefault="00176484" w:rsidP="005F2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劉至曜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協助衛生組之工作執行與行政聯繫，並注意</w:t>
            </w:r>
            <w:r>
              <w:rPr>
                <w:rFonts w:ascii="標楷體" w:eastAsia="標楷體" w:hAnsi="標楷體" w:hint="eastAsia"/>
                <w:szCs w:val="24"/>
              </w:rPr>
              <w:t>訓育</w:t>
            </w:r>
            <w:r w:rsidRPr="0015435C">
              <w:rPr>
                <w:rFonts w:ascii="標楷體" w:eastAsia="標楷體" w:hAnsi="標楷體"/>
                <w:szCs w:val="24"/>
              </w:rPr>
              <w:t>活動之防疫。</w:t>
            </w:r>
          </w:p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因應特殊狀況代理執行秘書之工作。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組 員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活動組長</w:t>
            </w:r>
          </w:p>
        </w:tc>
        <w:tc>
          <w:tcPr>
            <w:tcW w:w="982" w:type="dxa"/>
          </w:tcPr>
          <w:p w:rsidR="00314774" w:rsidRPr="0015435C" w:rsidRDefault="00176484" w:rsidP="005F2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廖惠娜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協助衛生組之工作執行與行政聯繫，並注意社團活動之防疫。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  <w:tcBorders>
              <w:bottom w:val="single" w:sz="4" w:space="0" w:color="000000"/>
            </w:tcBorders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組 員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生輔組長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314774" w:rsidRPr="0015435C" w:rsidRDefault="00176484" w:rsidP="005F2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廖時興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</w:t>
            </w:r>
            <w:r w:rsidRPr="0015435C">
              <w:rPr>
                <w:rFonts w:ascii="標楷體" w:eastAsia="標楷體" w:hAnsi="標楷體"/>
                <w:szCs w:val="24"/>
              </w:rPr>
              <w:t>全校學生防疫工作及協助校園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疫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情處理工作。</w:t>
            </w:r>
          </w:p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435C">
              <w:rPr>
                <w:rFonts w:ascii="標楷體" w:eastAsia="標楷體" w:hAnsi="標楷體"/>
                <w:szCs w:val="24"/>
              </w:rPr>
              <w:t>維持校安通報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管道之暢通。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組 員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體育組長</w:t>
            </w:r>
          </w:p>
        </w:tc>
        <w:tc>
          <w:tcPr>
            <w:tcW w:w="982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435C">
              <w:rPr>
                <w:rFonts w:ascii="標楷體" w:eastAsia="標楷體" w:hAnsi="標楷體" w:hint="eastAsia"/>
                <w:szCs w:val="24"/>
              </w:rPr>
              <w:t>蔡燿</w:t>
            </w:r>
            <w:proofErr w:type="gramEnd"/>
            <w:r w:rsidRPr="0015435C">
              <w:rPr>
                <w:rFonts w:ascii="標楷體" w:eastAsia="標楷體" w:hAnsi="標楷體" w:hint="eastAsia"/>
                <w:szCs w:val="24"/>
              </w:rPr>
              <w:t>鴻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協助衛生組之工作執行與行政聯繫，並注意體育課程之防疫。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組 員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設備</w:t>
            </w:r>
            <w:r w:rsidRPr="0015435C">
              <w:rPr>
                <w:rFonts w:ascii="標楷體" w:eastAsia="標楷體" w:hAnsi="標楷體"/>
                <w:szCs w:val="24"/>
              </w:rPr>
              <w:lastRenderedPageBreak/>
              <w:t>組長</w:t>
            </w:r>
          </w:p>
        </w:tc>
        <w:tc>
          <w:tcPr>
            <w:tcW w:w="982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 w:hint="eastAsia"/>
                <w:szCs w:val="24"/>
              </w:rPr>
              <w:lastRenderedPageBreak/>
              <w:t>李宗達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協助本小組之執行與學生遠距教學相關事宜</w:t>
            </w:r>
          </w:p>
        </w:tc>
      </w:tr>
      <w:tr w:rsidR="00314774" w:rsidRPr="0015435C" w:rsidTr="00CF616B">
        <w:trPr>
          <w:trHeight w:val="20"/>
        </w:trPr>
        <w:tc>
          <w:tcPr>
            <w:tcW w:w="1257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lastRenderedPageBreak/>
              <w:t>組 員</w:t>
            </w:r>
          </w:p>
        </w:tc>
        <w:tc>
          <w:tcPr>
            <w:tcW w:w="899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護理師</w:t>
            </w:r>
          </w:p>
        </w:tc>
        <w:tc>
          <w:tcPr>
            <w:tcW w:w="982" w:type="dxa"/>
          </w:tcPr>
          <w:p w:rsidR="00314774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 w:hint="eastAsia"/>
                <w:szCs w:val="24"/>
              </w:rPr>
              <w:t>柳貝樺</w:t>
            </w:r>
          </w:p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435C">
              <w:rPr>
                <w:rFonts w:ascii="標楷體" w:eastAsia="標楷體" w:hAnsi="標楷體"/>
                <w:szCs w:val="24"/>
              </w:rPr>
              <w:t>陳</w:t>
            </w:r>
            <w:r w:rsidRPr="0015435C">
              <w:rPr>
                <w:rFonts w:ascii="標楷體" w:eastAsia="標楷體" w:hAnsi="標楷體" w:hint="eastAsia"/>
                <w:szCs w:val="24"/>
              </w:rPr>
              <w:t>柔安</w:t>
            </w:r>
            <w:proofErr w:type="gramEnd"/>
          </w:p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 w:hint="eastAsia"/>
                <w:szCs w:val="24"/>
              </w:rPr>
              <w:t>林芸彤</w:t>
            </w:r>
          </w:p>
        </w:tc>
        <w:tc>
          <w:tcPr>
            <w:tcW w:w="7088" w:type="dxa"/>
          </w:tcPr>
          <w:p w:rsidR="00314774" w:rsidRPr="0015435C" w:rsidRDefault="00314774" w:rsidP="005F227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本小組之工作執行與行政聯繫。（防疫物品請購、疾管通報、防疫資訊、防疫宣導）</w:t>
            </w:r>
          </w:p>
        </w:tc>
      </w:tr>
    </w:tbl>
    <w:p w:rsidR="00314774" w:rsidRPr="00314774" w:rsidRDefault="00314774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</w:p>
    <w:p w:rsidR="00293666" w:rsidRDefault="00F91B59" w:rsidP="008F705B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D307AE">
        <w:rPr>
          <w:rFonts w:ascii="標楷體" w:eastAsia="標楷體" w:hAnsi="標楷體" w:hint="eastAsia"/>
          <w:b/>
        </w:rPr>
        <w:t>、</w:t>
      </w:r>
      <w:r w:rsidR="00293666" w:rsidRPr="00D307AE">
        <w:rPr>
          <w:rFonts w:ascii="標楷體" w:eastAsia="標楷體" w:hAnsi="標楷體" w:hint="eastAsia"/>
          <w:b/>
        </w:rPr>
        <w:t>臨時動議：</w:t>
      </w:r>
    </w:p>
    <w:p w:rsidR="00CF726C" w:rsidRDefault="00CF726C" w:rsidP="00CF726C"/>
    <w:sectPr w:rsidR="00CF726C" w:rsidSect="00E1429B">
      <w:pgSz w:w="11906" w:h="16838"/>
      <w:pgMar w:top="709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00" w:rsidRDefault="00C06A00" w:rsidP="003456A8">
      <w:r>
        <w:separator/>
      </w:r>
    </w:p>
  </w:endnote>
  <w:endnote w:type="continuationSeparator" w:id="0">
    <w:p w:rsidR="00C06A00" w:rsidRDefault="00C06A00" w:rsidP="0034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Bol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00" w:rsidRDefault="00C06A00" w:rsidP="003456A8">
      <w:r>
        <w:separator/>
      </w:r>
    </w:p>
  </w:footnote>
  <w:footnote w:type="continuationSeparator" w:id="0">
    <w:p w:rsidR="00C06A00" w:rsidRDefault="00C06A00" w:rsidP="0034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9C8"/>
    <w:multiLevelType w:val="hybridMultilevel"/>
    <w:tmpl w:val="2E54AA3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66917CB"/>
    <w:multiLevelType w:val="multilevel"/>
    <w:tmpl w:val="11A8D4A4"/>
    <w:lvl w:ilvl="0">
      <w:start w:val="1"/>
      <w:numFmt w:val="decimal"/>
      <w:lvlText w:val="(%1)"/>
      <w:lvlJc w:val="left"/>
      <w:pPr>
        <w:ind w:left="1574" w:hanging="480"/>
      </w:pPr>
      <w:rPr>
        <w:rFonts w:ascii="Noto Sans Mono CJK JP Bold" w:eastAsia="Noto Sans Mono CJK JP Bold" w:hAnsi="Noto Sans Mono CJK JP Bold" w:cs="Noto Sans Mono CJK JP Bold"/>
        <w:sz w:val="24"/>
        <w:szCs w:val="24"/>
      </w:rPr>
    </w:lvl>
    <w:lvl w:ilvl="1">
      <w:numFmt w:val="bullet"/>
      <w:lvlText w:val="•"/>
      <w:lvlJc w:val="left"/>
      <w:pPr>
        <w:ind w:left="2476" w:hanging="480"/>
      </w:pPr>
    </w:lvl>
    <w:lvl w:ilvl="2">
      <w:numFmt w:val="bullet"/>
      <w:lvlText w:val="•"/>
      <w:lvlJc w:val="left"/>
      <w:pPr>
        <w:ind w:left="3373" w:hanging="480"/>
      </w:pPr>
    </w:lvl>
    <w:lvl w:ilvl="3">
      <w:numFmt w:val="bullet"/>
      <w:lvlText w:val="•"/>
      <w:lvlJc w:val="left"/>
      <w:pPr>
        <w:ind w:left="4269" w:hanging="480"/>
      </w:pPr>
    </w:lvl>
    <w:lvl w:ilvl="4">
      <w:numFmt w:val="bullet"/>
      <w:lvlText w:val="•"/>
      <w:lvlJc w:val="left"/>
      <w:pPr>
        <w:ind w:left="5166" w:hanging="480"/>
      </w:pPr>
    </w:lvl>
    <w:lvl w:ilvl="5">
      <w:numFmt w:val="bullet"/>
      <w:lvlText w:val="•"/>
      <w:lvlJc w:val="left"/>
      <w:pPr>
        <w:ind w:left="6063" w:hanging="480"/>
      </w:pPr>
    </w:lvl>
    <w:lvl w:ilvl="6">
      <w:numFmt w:val="bullet"/>
      <w:lvlText w:val="•"/>
      <w:lvlJc w:val="left"/>
      <w:pPr>
        <w:ind w:left="6959" w:hanging="480"/>
      </w:pPr>
    </w:lvl>
    <w:lvl w:ilvl="7">
      <w:numFmt w:val="bullet"/>
      <w:lvlText w:val="•"/>
      <w:lvlJc w:val="left"/>
      <w:pPr>
        <w:ind w:left="7856" w:hanging="480"/>
      </w:pPr>
    </w:lvl>
    <w:lvl w:ilvl="8">
      <w:numFmt w:val="bullet"/>
      <w:lvlText w:val="•"/>
      <w:lvlJc w:val="left"/>
      <w:pPr>
        <w:ind w:left="8753" w:hanging="480"/>
      </w:pPr>
    </w:lvl>
  </w:abstractNum>
  <w:abstractNum w:abstractNumId="2">
    <w:nsid w:val="080D7A4F"/>
    <w:multiLevelType w:val="hybridMultilevel"/>
    <w:tmpl w:val="E76A8F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E831A6"/>
    <w:multiLevelType w:val="hybridMultilevel"/>
    <w:tmpl w:val="B518CB0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20D6747A"/>
    <w:multiLevelType w:val="hybridMultilevel"/>
    <w:tmpl w:val="4DCAB9D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21074D06"/>
    <w:multiLevelType w:val="hybridMultilevel"/>
    <w:tmpl w:val="6DAE18BC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>
    <w:nsid w:val="248E168D"/>
    <w:multiLevelType w:val="hybridMultilevel"/>
    <w:tmpl w:val="891678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903982"/>
    <w:multiLevelType w:val="hybridMultilevel"/>
    <w:tmpl w:val="D2C68D5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2D1673C4"/>
    <w:multiLevelType w:val="hybridMultilevel"/>
    <w:tmpl w:val="5EF8A64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>
    <w:nsid w:val="2FCE2440"/>
    <w:multiLevelType w:val="hybridMultilevel"/>
    <w:tmpl w:val="E9F85864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341E1E6F"/>
    <w:multiLevelType w:val="hybridMultilevel"/>
    <w:tmpl w:val="816EB8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35BD5FCD"/>
    <w:multiLevelType w:val="hybridMultilevel"/>
    <w:tmpl w:val="F8CEB8F8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>
    <w:nsid w:val="38530211"/>
    <w:multiLevelType w:val="hybridMultilevel"/>
    <w:tmpl w:val="EA72B6EE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3">
    <w:nsid w:val="3E504670"/>
    <w:multiLevelType w:val="hybridMultilevel"/>
    <w:tmpl w:val="E1900EEE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4">
    <w:nsid w:val="433A4EFB"/>
    <w:multiLevelType w:val="hybridMultilevel"/>
    <w:tmpl w:val="C154523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AE7358D"/>
    <w:multiLevelType w:val="hybridMultilevel"/>
    <w:tmpl w:val="1CB4A416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4DA45B80"/>
    <w:multiLevelType w:val="hybridMultilevel"/>
    <w:tmpl w:val="1E12153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51C40B43"/>
    <w:multiLevelType w:val="hybridMultilevel"/>
    <w:tmpl w:val="6A64F4BA"/>
    <w:lvl w:ilvl="0" w:tplc="4BFEB5B0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C15052"/>
    <w:multiLevelType w:val="multilevel"/>
    <w:tmpl w:val="53402510"/>
    <w:lvl w:ilvl="0">
      <w:start w:val="1"/>
      <w:numFmt w:val="decimal"/>
      <w:lvlText w:val="%1."/>
      <w:lvlJc w:val="left"/>
      <w:pPr>
        <w:ind w:left="1454" w:hanging="241"/>
      </w:pPr>
      <w:rPr>
        <w:rFonts w:ascii="Noto Sans Mono CJK JP Bold" w:eastAsia="Noto Sans Mono CJK JP Bold" w:hAnsi="Noto Sans Mono CJK JP Bold" w:cs="Noto Sans Mono CJK JP Bold"/>
        <w:sz w:val="22"/>
        <w:szCs w:val="22"/>
      </w:rPr>
    </w:lvl>
    <w:lvl w:ilvl="1">
      <w:numFmt w:val="bullet"/>
      <w:lvlText w:val="•"/>
      <w:lvlJc w:val="left"/>
      <w:pPr>
        <w:ind w:left="2368" w:hanging="241"/>
      </w:pPr>
    </w:lvl>
    <w:lvl w:ilvl="2">
      <w:numFmt w:val="bullet"/>
      <w:lvlText w:val="•"/>
      <w:lvlJc w:val="left"/>
      <w:pPr>
        <w:ind w:left="3277" w:hanging="241"/>
      </w:pPr>
    </w:lvl>
    <w:lvl w:ilvl="3">
      <w:numFmt w:val="bullet"/>
      <w:lvlText w:val="•"/>
      <w:lvlJc w:val="left"/>
      <w:pPr>
        <w:ind w:left="4185" w:hanging="241"/>
      </w:pPr>
    </w:lvl>
    <w:lvl w:ilvl="4">
      <w:numFmt w:val="bullet"/>
      <w:lvlText w:val="•"/>
      <w:lvlJc w:val="left"/>
      <w:pPr>
        <w:ind w:left="5094" w:hanging="241"/>
      </w:pPr>
    </w:lvl>
    <w:lvl w:ilvl="5">
      <w:numFmt w:val="bullet"/>
      <w:lvlText w:val="•"/>
      <w:lvlJc w:val="left"/>
      <w:pPr>
        <w:ind w:left="6003" w:hanging="241"/>
      </w:pPr>
    </w:lvl>
    <w:lvl w:ilvl="6">
      <w:numFmt w:val="bullet"/>
      <w:lvlText w:val="•"/>
      <w:lvlJc w:val="left"/>
      <w:pPr>
        <w:ind w:left="6911" w:hanging="241"/>
      </w:pPr>
    </w:lvl>
    <w:lvl w:ilvl="7">
      <w:numFmt w:val="bullet"/>
      <w:lvlText w:val="•"/>
      <w:lvlJc w:val="left"/>
      <w:pPr>
        <w:ind w:left="7820" w:hanging="241"/>
      </w:pPr>
    </w:lvl>
    <w:lvl w:ilvl="8">
      <w:numFmt w:val="bullet"/>
      <w:lvlText w:val="•"/>
      <w:lvlJc w:val="left"/>
      <w:pPr>
        <w:ind w:left="8729" w:hanging="241"/>
      </w:pPr>
    </w:lvl>
  </w:abstractNum>
  <w:abstractNum w:abstractNumId="19">
    <w:nsid w:val="557406BF"/>
    <w:multiLevelType w:val="hybridMultilevel"/>
    <w:tmpl w:val="87506AD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523C6D"/>
    <w:multiLevelType w:val="hybridMultilevel"/>
    <w:tmpl w:val="E384CE1E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1">
    <w:nsid w:val="5A6066E6"/>
    <w:multiLevelType w:val="hybridMultilevel"/>
    <w:tmpl w:val="AE58E6E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5A9A1204"/>
    <w:multiLevelType w:val="hybridMultilevel"/>
    <w:tmpl w:val="CA0CB9F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6365591E"/>
    <w:multiLevelType w:val="hybridMultilevel"/>
    <w:tmpl w:val="46E8A46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67D95044"/>
    <w:multiLevelType w:val="hybridMultilevel"/>
    <w:tmpl w:val="D52ED3C6"/>
    <w:lvl w:ilvl="0" w:tplc="D4D21FD6">
      <w:start w:val="6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80C6D69"/>
    <w:multiLevelType w:val="hybridMultilevel"/>
    <w:tmpl w:val="396E794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68210680"/>
    <w:multiLevelType w:val="hybridMultilevel"/>
    <w:tmpl w:val="1E02B5EA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7">
    <w:nsid w:val="68EA1971"/>
    <w:multiLevelType w:val="hybridMultilevel"/>
    <w:tmpl w:val="E38E3F9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>
    <w:nsid w:val="6FAC5835"/>
    <w:multiLevelType w:val="hybridMultilevel"/>
    <w:tmpl w:val="B6B2611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871C28"/>
    <w:multiLevelType w:val="hybridMultilevel"/>
    <w:tmpl w:val="DCF097B4"/>
    <w:lvl w:ilvl="0" w:tplc="53148E3C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>
    <w:nsid w:val="7B291F64"/>
    <w:multiLevelType w:val="hybridMultilevel"/>
    <w:tmpl w:val="CAA6CB00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28"/>
  </w:num>
  <w:num w:numId="2">
    <w:abstractNumId w:val="14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27"/>
  </w:num>
  <w:num w:numId="8">
    <w:abstractNumId w:val="25"/>
  </w:num>
  <w:num w:numId="9">
    <w:abstractNumId w:val="7"/>
  </w:num>
  <w:num w:numId="10">
    <w:abstractNumId w:val="13"/>
  </w:num>
  <w:num w:numId="11">
    <w:abstractNumId w:val="22"/>
  </w:num>
  <w:num w:numId="12">
    <w:abstractNumId w:val="23"/>
  </w:num>
  <w:num w:numId="13">
    <w:abstractNumId w:val="21"/>
  </w:num>
  <w:num w:numId="14">
    <w:abstractNumId w:val="6"/>
  </w:num>
  <w:num w:numId="15">
    <w:abstractNumId w:val="2"/>
  </w:num>
  <w:num w:numId="16">
    <w:abstractNumId w:val="12"/>
  </w:num>
  <w:num w:numId="17">
    <w:abstractNumId w:val="30"/>
  </w:num>
  <w:num w:numId="18">
    <w:abstractNumId w:val="11"/>
  </w:num>
  <w:num w:numId="19">
    <w:abstractNumId w:val="20"/>
  </w:num>
  <w:num w:numId="20">
    <w:abstractNumId w:val="19"/>
  </w:num>
  <w:num w:numId="21">
    <w:abstractNumId w:val="26"/>
  </w:num>
  <w:num w:numId="22">
    <w:abstractNumId w:val="5"/>
  </w:num>
  <w:num w:numId="23">
    <w:abstractNumId w:val="9"/>
  </w:num>
  <w:num w:numId="24">
    <w:abstractNumId w:val="16"/>
  </w:num>
  <w:num w:numId="25">
    <w:abstractNumId w:val="0"/>
  </w:num>
  <w:num w:numId="26">
    <w:abstractNumId w:val="15"/>
  </w:num>
  <w:num w:numId="27">
    <w:abstractNumId w:val="17"/>
  </w:num>
  <w:num w:numId="28">
    <w:abstractNumId w:val="29"/>
  </w:num>
  <w:num w:numId="29">
    <w:abstractNumId w:val="24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9B"/>
    <w:rsid w:val="00024353"/>
    <w:rsid w:val="000936C5"/>
    <w:rsid w:val="000C3CF7"/>
    <w:rsid w:val="001273CF"/>
    <w:rsid w:val="00143120"/>
    <w:rsid w:val="00176484"/>
    <w:rsid w:val="00181822"/>
    <w:rsid w:val="001916F2"/>
    <w:rsid w:val="001A3B25"/>
    <w:rsid w:val="00232F49"/>
    <w:rsid w:val="00293666"/>
    <w:rsid w:val="002A22CC"/>
    <w:rsid w:val="002B11E2"/>
    <w:rsid w:val="002E6120"/>
    <w:rsid w:val="00314774"/>
    <w:rsid w:val="003456A8"/>
    <w:rsid w:val="003473D8"/>
    <w:rsid w:val="00354218"/>
    <w:rsid w:val="0036482C"/>
    <w:rsid w:val="0037314A"/>
    <w:rsid w:val="003804A6"/>
    <w:rsid w:val="003833ED"/>
    <w:rsid w:val="003A1FC9"/>
    <w:rsid w:val="0044088F"/>
    <w:rsid w:val="00455665"/>
    <w:rsid w:val="00472ECF"/>
    <w:rsid w:val="00517010"/>
    <w:rsid w:val="00593B9E"/>
    <w:rsid w:val="005B4759"/>
    <w:rsid w:val="0063065C"/>
    <w:rsid w:val="006443B7"/>
    <w:rsid w:val="006C5EDF"/>
    <w:rsid w:val="007154A9"/>
    <w:rsid w:val="00736F84"/>
    <w:rsid w:val="00764226"/>
    <w:rsid w:val="007769CE"/>
    <w:rsid w:val="007A0345"/>
    <w:rsid w:val="007F0EF6"/>
    <w:rsid w:val="00801829"/>
    <w:rsid w:val="008F705B"/>
    <w:rsid w:val="00904F23"/>
    <w:rsid w:val="00967F57"/>
    <w:rsid w:val="00974487"/>
    <w:rsid w:val="00990488"/>
    <w:rsid w:val="009B575C"/>
    <w:rsid w:val="009F6C6E"/>
    <w:rsid w:val="00A50700"/>
    <w:rsid w:val="00A61B06"/>
    <w:rsid w:val="00AC5C22"/>
    <w:rsid w:val="00AE4DFD"/>
    <w:rsid w:val="00B2466B"/>
    <w:rsid w:val="00B52DA2"/>
    <w:rsid w:val="00B67EAD"/>
    <w:rsid w:val="00B904F9"/>
    <w:rsid w:val="00BD6849"/>
    <w:rsid w:val="00C06A00"/>
    <w:rsid w:val="00C06C90"/>
    <w:rsid w:val="00CA5C0E"/>
    <w:rsid w:val="00CF616B"/>
    <w:rsid w:val="00CF726C"/>
    <w:rsid w:val="00D307AE"/>
    <w:rsid w:val="00DD0B2F"/>
    <w:rsid w:val="00E1429B"/>
    <w:rsid w:val="00E15ECE"/>
    <w:rsid w:val="00E47EBB"/>
    <w:rsid w:val="00E718E3"/>
    <w:rsid w:val="00EA59EC"/>
    <w:rsid w:val="00EC47D0"/>
    <w:rsid w:val="00ED7672"/>
    <w:rsid w:val="00EF0667"/>
    <w:rsid w:val="00F867BE"/>
    <w:rsid w:val="00F91B59"/>
    <w:rsid w:val="00FE0EA8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9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246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6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5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56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9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246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6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5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56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0873">
          <w:marLeft w:val="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288">
          <w:marLeft w:val="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017">
          <w:marLeft w:val="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7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1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4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5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姿岑 陳</dc:creator>
  <cp:lastModifiedBy>leo</cp:lastModifiedBy>
  <cp:revision>4</cp:revision>
  <cp:lastPrinted>2021-08-20T05:32:00Z</cp:lastPrinted>
  <dcterms:created xsi:type="dcterms:W3CDTF">2022-08-24T23:43:00Z</dcterms:created>
  <dcterms:modified xsi:type="dcterms:W3CDTF">2022-08-26T02:15:00Z</dcterms:modified>
</cp:coreProperties>
</file>